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3139" w14:textId="77777777" w:rsidR="001046FA" w:rsidRPr="001046FA" w:rsidRDefault="001046FA" w:rsidP="001046FA">
      <w:pPr>
        <w:rPr>
          <w:rFonts w:ascii="Inter" w:eastAsia="Times New Roman" w:hAnsi="Inter" w:cs="Times New Roman"/>
          <w:color w:val="000000"/>
          <w:kern w:val="0"/>
          <w:sz w:val="15"/>
          <w:szCs w:val="15"/>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 xml:space="preserve">Interview mit Agrarökonom: «Die Bilateralen haben den Bauern bisher weniger gebracht, als sie sich </w:t>
      </w:r>
      <w:proofErr w:type="gramStart"/>
      <w:r w:rsidRPr="001046FA">
        <w:rPr>
          <w:rFonts w:ascii="Inter" w:eastAsia="Times New Roman" w:hAnsi="Inter" w:cs="Times New Roman"/>
          <w:b/>
          <w:bCs/>
          <w:color w:val="000000"/>
          <w:kern w:val="0"/>
          <w:sz w:val="15"/>
          <w:szCs w:val="15"/>
          <w:bdr w:val="single" w:sz="2" w:space="0" w:color="E5E7EB" w:frame="1"/>
          <w:lang w:eastAsia="de-CH"/>
          <w14:ligatures w14:val="none"/>
        </w:rPr>
        <w:t>erhofft</w:t>
      </w:r>
      <w:proofErr w:type="gramEnd"/>
      <w:r w:rsidRPr="001046FA">
        <w:rPr>
          <w:rFonts w:ascii="Inter" w:eastAsia="Times New Roman" w:hAnsi="Inter" w:cs="Times New Roman"/>
          <w:b/>
          <w:bCs/>
          <w:color w:val="000000"/>
          <w:kern w:val="0"/>
          <w:sz w:val="15"/>
          <w:szCs w:val="15"/>
          <w:bdr w:val="single" w:sz="2" w:space="0" w:color="E5E7EB" w:frame="1"/>
          <w:lang w:eastAsia="de-CH"/>
          <w14:ligatures w14:val="none"/>
        </w:rPr>
        <w:t xml:space="preserve"> haben»</w:t>
      </w:r>
    </w:p>
    <w:p w14:paraId="0FAA2723"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Erste Landwirtschaftsverbände stellen sich hinter die EU-Verträge – zum Ärger der SVP. Was steckt dahinter? Ökonom Mathias Binswanger ordnet ein.</w:t>
      </w:r>
    </w:p>
    <w:p w14:paraId="0DAC1703" w14:textId="77777777" w:rsidR="001046FA" w:rsidRPr="001046FA" w:rsidRDefault="001046FA" w:rsidP="001046FA">
      <w:pPr>
        <w:rPr>
          <w:rFonts w:ascii="Inter" w:eastAsia="Times New Roman" w:hAnsi="Inter" w:cs="Times New Roman"/>
          <w:i/>
          <w:iCs/>
          <w:color w:val="797979"/>
          <w:kern w:val="0"/>
          <w:sz w:val="15"/>
          <w:szCs w:val="15"/>
          <w:bdr w:val="single" w:sz="2" w:space="0" w:color="E5E7EB" w:frame="1"/>
          <w:lang w:eastAsia="de-CH"/>
          <w14:ligatures w14:val="none"/>
        </w:rPr>
      </w:pPr>
      <w:r w:rsidRPr="001046FA">
        <w:rPr>
          <w:rFonts w:ascii="Inter" w:eastAsia="Times New Roman" w:hAnsi="Inter" w:cs="Times New Roman"/>
          <w:i/>
          <w:iCs/>
          <w:color w:val="797979"/>
          <w:kern w:val="0"/>
          <w:sz w:val="15"/>
          <w:szCs w:val="15"/>
          <w:bdr w:val="single" w:sz="2" w:space="0" w:color="E5E7EB" w:frame="1"/>
          <w:lang w:eastAsia="de-CH"/>
          <w14:ligatures w14:val="none"/>
        </w:rPr>
        <w:t>Simon Schmid</w:t>
      </w:r>
    </w:p>
    <w:p w14:paraId="1DFB8D25"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hd w:val="clear" w:color="auto" w:fill="F2F2F2"/>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hyperlink r:id="rId12" w:tgtFrame="_blank" w:tooltip="https://cdn.unitycms.io/images/2HItBRh9a5qAH_VGg4dhc5.jpg" w:history="1">
        <w:r w:rsidRPr="001046FA">
          <w:rPr>
            <w:rFonts w:ascii="Inter" w:eastAsia="Times New Roman" w:hAnsi="Inter" w:cs="Times New Roman"/>
            <w:color w:val="0000FF"/>
            <w:kern w:val="0"/>
            <w:sz w:val="15"/>
            <w:szCs w:val="15"/>
            <w:u w:val="single"/>
            <w:bdr w:val="single" w:sz="2" w:space="0" w:color="E5E7EB" w:frame="1"/>
            <w:lang w:eastAsia="de-CH"/>
            <w14:ligatures w14:val="none"/>
          </w:rPr>
          <w:t>Dank den bilateralen Verträgen darf Gruyère nur in der Schweiz hergestellt werden: Käser im Freiburgerland.</w:t>
        </w:r>
      </w:hyperlink>
    </w:p>
    <w:p w14:paraId="5662855E"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Landwirtschaftsverbände wie die Interessengemeinschaft Agrarstandort Schweiz (Igas) </w:t>
      </w:r>
      <w:hyperlink r:id="rId13" w:tgtFrame="_blank" w:tooltip="https://www.tagesanzeiger.ch/bauern-und-svp-partei-geht-auf-verbaende-der-landwirtschaft-los-709599177613" w:history="1">
        <w:r w:rsidRPr="001046FA">
          <w:rPr>
            <w:rFonts w:ascii="Inter" w:eastAsia="Times New Roman" w:hAnsi="Inter" w:cs="Times New Roman"/>
            <w:color w:val="0000FF"/>
            <w:kern w:val="0"/>
            <w:sz w:val="15"/>
            <w:szCs w:val="15"/>
            <w:u w:val="single"/>
            <w:bdr w:val="single" w:sz="2" w:space="0" w:color="E5E7EB" w:frame="1"/>
            <w:lang w:eastAsia="de-CH"/>
            <w14:ligatures w14:val="none"/>
          </w:rPr>
          <w:t>stellen sich hinter das Vertragspaket der Schweiz mit der EU</w:t>
        </w:r>
      </w:hyperlink>
      <w:r w:rsidRPr="001046FA">
        <w:rPr>
          <w:rFonts w:ascii="Inter" w:eastAsia="Times New Roman" w:hAnsi="Inter" w:cs="Times New Roman"/>
          <w:color w:val="000000"/>
          <w:kern w:val="0"/>
          <w:sz w:val="15"/>
          <w:szCs w:val="15"/>
          <w:bdr w:val="single" w:sz="2" w:space="0" w:color="E5E7EB" w:frame="1"/>
          <w:lang w:eastAsia="de-CH"/>
          <w14:ligatures w14:val="none"/>
        </w:rPr>
        <w:t>. Die SVP kritisiert das als «katastrophal». Mathias Binswanger ist Professor an der Fachhochschule Nordwestschweiz und Experte in Agrarfragen. Er wählt weniger drastische Worte, ist aber ebenfalls kritisch.</w:t>
      </w:r>
    </w:p>
    <w:p w14:paraId="1CA33CD5"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Herr Binswanger, wie wichtig ist das Vertragspaket mit der EU für die Schweizer Landwirtschaft?</w:t>
      </w:r>
    </w:p>
    <w:p w14:paraId="3D6172B9"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Die Landwirtschaft steht bei dem Paket nicht im Vordergrund. In den Bilateralen I und II wurde bereits alles Wichtige ausgehandelt.</w:t>
      </w:r>
    </w:p>
    <w:p w14:paraId="5E7AF7A6"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Wie gut sind diese bestehenden Verträge?</w:t>
      </w:r>
    </w:p>
    <w:p w14:paraId="2E7B9058"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Die wichtigste Regelung darin betrifft den Freihandel beim Käse – dem Hauptexportprodukt der Schweizer Landwirtschaft. Seit dessen Einführung sind die Importe aus der EU stärker gestiegen als die Exporte in die EU. Bereits 2013 wurde die Schweiz dadurch zum Netto-Käseimporteur, wenn man es nach der Menge bemisst. Seit 2023 gilt das auch wertmässig.</w:t>
      </w:r>
    </w:p>
    <w:p w14:paraId="555D4F2B"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Liegt das nur an den bilateralen Verträgen?</w:t>
      </w:r>
    </w:p>
    <w:p w14:paraId="77B2FE3B"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Schon vor den Bilateralen erhob die EU keine hohen Zölle auf Exporte von Emmentaler, Gruyère und Sbrinz. Aber die Schweiz kannte hohe Zölle auf Käse aus der EU. Deren Abschaffung hat Produzenten in der EU also mehr genützt als jenen in der Schweiz.</w:t>
      </w:r>
    </w:p>
    <w:p w14:paraId="28D026EE"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Organisationen wie die Igas befürworten die Bilateralen III trotzdem.</w:t>
      </w:r>
    </w:p>
    <w:p w14:paraId="547237ED"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Die Igas ist in erster Linie eine Lobbyorganisation für die Verarbeiter von Agrarprodukten sowie für Händler wie Migros und Coop. Sie haben nicht dieselben Interessen wie die Bauern. Ihnen nützt es, wenn sie günstig Agrarprodukte aus dem Ausland beziehen können. Die Realität im Landwirtschaftsbereich sieht nun einmal so aus, dass Importprodukte ohne Zölle praktisch immer günstiger sind als Schweizer Produkte.</w:t>
      </w:r>
    </w:p>
    <w:p w14:paraId="3CD8532B"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hd w:val="clear" w:color="auto" w:fill="F2F2F2"/>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hyperlink r:id="rId14" w:tgtFrame="_blank" w:tooltip="https://cdn.unitycms.io/images/10_1K0PCKV0BB5rNj7HDrr.webp" w:history="1">
        <w:r w:rsidRPr="001046FA">
          <w:rPr>
            <w:rFonts w:ascii="Inter" w:eastAsia="Times New Roman" w:hAnsi="Inter" w:cs="Times New Roman"/>
            <w:color w:val="0000FF"/>
            <w:kern w:val="0"/>
            <w:sz w:val="15"/>
            <w:szCs w:val="15"/>
            <w:u w:val="single"/>
            <w:bdr w:val="single" w:sz="2" w:space="0" w:color="E5E7EB" w:frame="1"/>
            <w:lang w:eastAsia="de-CH"/>
            <w14:ligatures w14:val="none"/>
          </w:rPr>
          <w:t>Wenn Migros und Coop günstige Bioprodukte aus dem Ausland importierten, helfe das Schweizer Bauern nicht, sagt Mathias Binswanger.</w:t>
        </w:r>
      </w:hyperlink>
    </w:p>
    <w:p w14:paraId="51FB6AD1"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Dank den Bilateralen werden hiesige Produktbezeichnungen aber in der EU geschützt.</w:t>
      </w:r>
    </w:p>
    <w:p w14:paraId="353DB7BB"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Beim Gruyère spielt dieser Aspekt tatsächlich eine wichtige Rolle. Produzenten in der EU dürfen ihren Käse nicht «Gruyère» nennen. Beim Emmentaler ist das anders. Auch Käse, der nicht aus dem Schweizer Emmental stammt, darf in der EU als Emmentaler verkauft werden. Mit aus diesem Grund ist der Gruyère auch der Erfolgskäse der Schweiz geworden, während der Emmentaler im Niedergang begriffen ist.</w:t>
      </w:r>
    </w:p>
    <w:p w14:paraId="1BBE58AD"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Die EU anerkennt auch unsere Biolabels.</w:t>
      </w:r>
    </w:p>
    <w:p w14:paraId="705CB338"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Ja, aber das ist eine zweischneidige Angelegenheit. Die hiesigen Detailhändler mussten sich dem Vorwurf aussetzen, zu hohe Margen auf Bioprodukte zu verlangen. Wenn Migros und Coop nun darauf reagieren, indem sie mehr günstige Bioprodukte importieren, dann ist den Schweizer Biobauern nicht geholfen.</w:t>
      </w:r>
    </w:p>
    <w:p w14:paraId="2F546B66"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Wie ist die Lage der Schweizer Bauern generell?</w:t>
      </w:r>
    </w:p>
    <w:p w14:paraId="54A8EBDD"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Sie stehen stark unter Druck. Die Kosten sind hoch, die Preise niedrig. Hinzu kommen viele Auflagen. Gewisse Schädlingsbekämpfungsmittel etwa darf man in der Schweiz nicht anwenden. Trotzdem ist der Import von Lebensmitteln aus der EU erlaubt, bei deren Anbau diese Mittel gespritzt wurden. Das ist absurd.</w:t>
      </w:r>
    </w:p>
    <w:p w14:paraId="6F6D65E2"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«Die Realität im Landwirtschaftsbereich sieht nun einmal so aus, dass Importprodukte ohne Zölle praktisch immer günstiger sind als Schweizer Produkte.»</w:t>
      </w:r>
    </w:p>
    <w:p w14:paraId="52EA7ED2"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Was würde den Bauern am meisten helfen?</w:t>
      </w:r>
    </w:p>
    <w:p w14:paraId="0910118A"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lastRenderedPageBreak/>
        <w:t>In der Milchwirtschaft kommt man bei den aktuellen Bedingungen nicht auf einen angemessenen Stundenlohn. Die Situation wird über kurz oder lang nur zu retten sein, indem man die Verkäsungszulage erhöht.</w:t>
      </w:r>
    </w:p>
    <w:p w14:paraId="487D870A"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Sie fordern mehr Subventionen?</w:t>
      </w:r>
    </w:p>
    <w:p w14:paraId="12B27569"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Man könnte auch sagen: eine angemessene Kompensation für den Mehraufwand, den man als Produzent in der Schweiz aufgrund der Topografie und weiterer Faktoren gegenüber den Produzenten im europäischen Ausland hat.</w:t>
      </w:r>
    </w:p>
    <w:p w14:paraId="634EEA66"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Die EU-Verträge kommen wohl in zwei Jahren vors Volk. Wie sollen Bauern stimmen?</w:t>
      </w:r>
    </w:p>
    <w:p w14:paraId="6583402A"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So, wie sie zu den generellen Aspekten des Pakets stehen: Zuwanderung, dynamische Rechtsübernahme, Unionsbürgerrichtlinie. In der Landwirtschaft ist es lediglich so, dass die Bilateralen bisher weniger gebracht haben, als man sich davon versprochen hat. Eine Annahme des Pakets brächte eine gewisse Zementierung der Verhältnisse.</w:t>
      </w:r>
    </w:p>
    <w:p w14:paraId="774187C9" w14:textId="77777777" w:rsidR="001046FA" w:rsidRPr="001046FA" w:rsidRDefault="001046FA" w:rsidP="001046FA">
      <w:pPr>
        <w:rPr>
          <w:rFonts w:ascii="Inter" w:eastAsia="Times New Roman" w:hAnsi="Inter" w:cs="Times New Roman"/>
          <w:b/>
          <w:bCs/>
          <w:color w:val="000000"/>
          <w:kern w:val="0"/>
          <w:sz w:val="15"/>
          <w:szCs w:val="15"/>
          <w:bdr w:val="single" w:sz="2" w:space="0" w:color="E5E7EB" w:frame="1"/>
          <w:lang w:eastAsia="de-CH"/>
          <w14:ligatures w14:val="none"/>
        </w:rPr>
      </w:pPr>
      <w:r w:rsidRPr="001046FA">
        <w:rPr>
          <w:rFonts w:ascii="Inter" w:eastAsia="Times New Roman" w:hAnsi="Inter" w:cs="Times New Roman"/>
          <w:b/>
          <w:bCs/>
          <w:color w:val="000000"/>
          <w:kern w:val="0"/>
          <w:sz w:val="15"/>
          <w:szCs w:val="15"/>
          <w:bdr w:val="single" w:sz="2" w:space="0" w:color="E5E7EB" w:frame="1"/>
          <w:lang w:eastAsia="de-CH"/>
          <w14:ligatures w14:val="none"/>
        </w:rPr>
        <w:t>Würde irgendetwas bei einem Nein zum Paket besser?</w:t>
      </w:r>
    </w:p>
    <w:p w14:paraId="280325E1" w14:textId="77777777" w:rsidR="001046FA" w:rsidRPr="001046FA" w:rsidRDefault="001046FA" w:rsidP="001046FA">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Inter" w:eastAsia="Times New Roman" w:hAnsi="Inter" w:cs="Times New Roman"/>
          <w:color w:val="000000"/>
          <w:kern w:val="0"/>
          <w:sz w:val="15"/>
          <w:szCs w:val="15"/>
          <w:bdr w:val="single" w:sz="2" w:space="0" w:color="E5E7EB" w:frame="1"/>
          <w:lang w:eastAsia="de-CH"/>
          <w14:ligatures w14:val="none"/>
        </w:rPr>
      </w:pPr>
      <w:r w:rsidRPr="001046FA">
        <w:rPr>
          <w:rFonts w:ascii="Inter" w:eastAsia="Times New Roman" w:hAnsi="Inter" w:cs="Times New Roman"/>
          <w:color w:val="000000"/>
          <w:kern w:val="0"/>
          <w:sz w:val="15"/>
          <w:szCs w:val="15"/>
          <w:bdr w:val="single" w:sz="2" w:space="0" w:color="E5E7EB" w:frame="1"/>
          <w:lang w:eastAsia="de-CH"/>
          <w14:ligatures w14:val="none"/>
        </w:rPr>
        <w:t>Nein. Die Schweiz hat 2002 mit der EU bei den Bilateralen I ein Agrarabkommen abgeschlossen. Wenn man daran etwas ändern wollte, zum Beispiel bei den Zöllen, liefe das auf eine Neuverhandlung des ganzen Pakets hinaus. Dass dabei etwas Besseres für die Schweiz herausschauen würde, als sie jetzt verhandelt hat, ist unwahrscheinlich.</w:t>
      </w:r>
    </w:p>
    <w:p w14:paraId="3A54E412" w14:textId="77777777" w:rsidR="00E93446" w:rsidRPr="00377142" w:rsidRDefault="00E93446" w:rsidP="00377142"/>
    <w:sectPr w:rsidR="00E93446" w:rsidRPr="00377142" w:rsidSect="00377142">
      <w:headerReference w:type="first" r:id="rId15"/>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1055" w14:textId="77777777" w:rsidR="00FC3A4B" w:rsidRDefault="00FC3A4B" w:rsidP="00A76598">
      <w:r>
        <w:separator/>
      </w:r>
    </w:p>
  </w:endnote>
  <w:endnote w:type="continuationSeparator" w:id="0">
    <w:p w14:paraId="7DFD1846" w14:textId="77777777" w:rsidR="00FC3A4B" w:rsidRDefault="00FC3A4B"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panose1 w:val="02000503000000020004"/>
    <w:charset w:val="00"/>
    <w:family w:val="auto"/>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208B" w14:textId="77777777" w:rsidR="00FC3A4B" w:rsidRPr="00ED0D02" w:rsidRDefault="00FC3A4B" w:rsidP="00ED0D02">
      <w:pPr>
        <w:pStyle w:val="Fuzeile"/>
      </w:pPr>
    </w:p>
  </w:footnote>
  <w:footnote w:type="continuationSeparator" w:id="0">
    <w:p w14:paraId="520C4A06" w14:textId="77777777" w:rsidR="00FC3A4B" w:rsidRDefault="00FC3A4B"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6C0C" w14:textId="77777777" w:rsidR="00C536C2" w:rsidRDefault="00C536C2" w:rsidP="00437505">
    <w:pPr>
      <w:pStyle w:val="Kopfzeile"/>
      <w:rPr>
        <w:sz w:val="20"/>
        <w:szCs w:val="20"/>
      </w:rPr>
    </w:pPr>
  </w:p>
  <w:p w14:paraId="1CA1E6B2" w14:textId="77777777" w:rsidR="00C536C2" w:rsidRDefault="00C536C2" w:rsidP="00437505">
    <w:pPr>
      <w:pStyle w:val="Kopfzeile"/>
      <w:rPr>
        <w:sz w:val="20"/>
        <w:szCs w:val="20"/>
      </w:rPr>
    </w:pPr>
  </w:p>
  <w:p w14:paraId="0A1C0871" w14:textId="77777777" w:rsidR="00C536C2" w:rsidRDefault="00C536C2" w:rsidP="00437505">
    <w:pPr>
      <w:pStyle w:val="Kopfzeile"/>
      <w:rPr>
        <w:sz w:val="20"/>
        <w:szCs w:val="20"/>
      </w:rPr>
    </w:pPr>
  </w:p>
  <w:p w14:paraId="707C9F5B" w14:textId="77777777" w:rsidR="00C536C2" w:rsidRDefault="00C536C2" w:rsidP="00437505">
    <w:pPr>
      <w:pStyle w:val="Kopfzeile"/>
      <w:rPr>
        <w:sz w:val="20"/>
        <w:szCs w:val="20"/>
      </w:rPr>
    </w:pPr>
  </w:p>
  <w:p w14:paraId="77FA4AC2" w14:textId="77777777" w:rsidR="00C536C2" w:rsidRDefault="00C536C2" w:rsidP="00437505">
    <w:pPr>
      <w:pStyle w:val="Kopfzeile"/>
      <w:rPr>
        <w:sz w:val="20"/>
        <w:szCs w:val="20"/>
      </w:rPr>
    </w:pPr>
  </w:p>
  <w:p w14:paraId="5812F979"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2"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6" w15:restartNumberingAfterBreak="0">
    <w:nsid w:val="6A8662D4"/>
    <w:multiLevelType w:val="multilevel"/>
    <w:tmpl w:val="75384DEA"/>
    <w:numStyleLink w:val="FHNWAufzhlung"/>
  </w:abstractNum>
  <w:abstractNum w:abstractNumId="17"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E7D4B92"/>
    <w:multiLevelType w:val="multilevel"/>
    <w:tmpl w:val="75384DEA"/>
    <w:numStyleLink w:val="FHNWAufzhlung"/>
  </w:abstractNum>
  <w:num w:numId="1" w16cid:durableId="1353993146">
    <w:abstractNumId w:val="4"/>
  </w:num>
  <w:num w:numId="2" w16cid:durableId="533924607">
    <w:abstractNumId w:val="14"/>
  </w:num>
  <w:num w:numId="3" w16cid:durableId="1527521402">
    <w:abstractNumId w:val="17"/>
  </w:num>
  <w:num w:numId="4" w16cid:durableId="684938411">
    <w:abstractNumId w:val="3"/>
  </w:num>
  <w:num w:numId="5" w16cid:durableId="181867987">
    <w:abstractNumId w:val="20"/>
  </w:num>
  <w:num w:numId="6" w16cid:durableId="2016573901">
    <w:abstractNumId w:val="5"/>
  </w:num>
  <w:num w:numId="7" w16cid:durableId="894438532">
    <w:abstractNumId w:val="14"/>
  </w:num>
  <w:num w:numId="8" w16cid:durableId="1384714046">
    <w:abstractNumId w:val="1"/>
  </w:num>
  <w:num w:numId="9" w16cid:durableId="65230108">
    <w:abstractNumId w:val="2"/>
  </w:num>
  <w:num w:numId="10" w16cid:durableId="46339404">
    <w:abstractNumId w:val="13"/>
  </w:num>
  <w:num w:numId="11" w16cid:durableId="322974056">
    <w:abstractNumId w:val="9"/>
  </w:num>
  <w:num w:numId="12" w16cid:durableId="642931393">
    <w:abstractNumId w:val="10"/>
  </w:num>
  <w:num w:numId="13" w16cid:durableId="725688454">
    <w:abstractNumId w:val="6"/>
  </w:num>
  <w:num w:numId="14" w16cid:durableId="1153790887">
    <w:abstractNumId w:val="12"/>
  </w:num>
  <w:num w:numId="15" w16cid:durableId="728771408">
    <w:abstractNumId w:val="15"/>
  </w:num>
  <w:num w:numId="16" w16cid:durableId="1976639902">
    <w:abstractNumId w:val="0"/>
  </w:num>
  <w:num w:numId="17" w16cid:durableId="572588142">
    <w:abstractNumId w:val="18"/>
  </w:num>
  <w:num w:numId="18" w16cid:durableId="1879586819">
    <w:abstractNumId w:val="18"/>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1659311279">
    <w:abstractNumId w:val="7"/>
  </w:num>
  <w:num w:numId="20" w16cid:durableId="1084372380">
    <w:abstractNumId w:val="11"/>
  </w:num>
  <w:num w:numId="21" w16cid:durableId="132336328">
    <w:abstractNumId w:val="19"/>
  </w:num>
  <w:num w:numId="22" w16cid:durableId="707380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044185">
    <w:abstractNumId w:val="16"/>
  </w:num>
  <w:num w:numId="24" w16cid:durableId="1010565393">
    <w:abstractNumId w:val="21"/>
  </w:num>
  <w:num w:numId="25" w16cid:durableId="1115516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FA"/>
    <w:rsid w:val="000210DE"/>
    <w:rsid w:val="0005534A"/>
    <w:rsid w:val="00060CA1"/>
    <w:rsid w:val="00071507"/>
    <w:rsid w:val="000976AF"/>
    <w:rsid w:val="000E5CC1"/>
    <w:rsid w:val="000F7F62"/>
    <w:rsid w:val="001046FA"/>
    <w:rsid w:val="00106EAE"/>
    <w:rsid w:val="001149D2"/>
    <w:rsid w:val="00156BA9"/>
    <w:rsid w:val="00180D32"/>
    <w:rsid w:val="001D1088"/>
    <w:rsid w:val="001E544A"/>
    <w:rsid w:val="00203DDE"/>
    <w:rsid w:val="00213675"/>
    <w:rsid w:val="002259EE"/>
    <w:rsid w:val="00287478"/>
    <w:rsid w:val="0029605A"/>
    <w:rsid w:val="002A27DF"/>
    <w:rsid w:val="002B467D"/>
    <w:rsid w:val="002E7766"/>
    <w:rsid w:val="00351B21"/>
    <w:rsid w:val="00375A78"/>
    <w:rsid w:val="00377142"/>
    <w:rsid w:val="003D4F97"/>
    <w:rsid w:val="00400861"/>
    <w:rsid w:val="00405B61"/>
    <w:rsid w:val="0040684A"/>
    <w:rsid w:val="00420F57"/>
    <w:rsid w:val="00425687"/>
    <w:rsid w:val="00437505"/>
    <w:rsid w:val="00446B60"/>
    <w:rsid w:val="00460C63"/>
    <w:rsid w:val="00473483"/>
    <w:rsid w:val="004B558A"/>
    <w:rsid w:val="004C5569"/>
    <w:rsid w:val="004C6864"/>
    <w:rsid w:val="004E74B4"/>
    <w:rsid w:val="004F3DB8"/>
    <w:rsid w:val="004F505A"/>
    <w:rsid w:val="00572350"/>
    <w:rsid w:val="0057705E"/>
    <w:rsid w:val="00595194"/>
    <w:rsid w:val="005A5E71"/>
    <w:rsid w:val="005D06CF"/>
    <w:rsid w:val="005E2EF6"/>
    <w:rsid w:val="00607F7C"/>
    <w:rsid w:val="00633A4F"/>
    <w:rsid w:val="00672C6E"/>
    <w:rsid w:val="00687A4C"/>
    <w:rsid w:val="006D02C9"/>
    <w:rsid w:val="006D1010"/>
    <w:rsid w:val="006F4D85"/>
    <w:rsid w:val="00710CED"/>
    <w:rsid w:val="00730FF8"/>
    <w:rsid w:val="00736060"/>
    <w:rsid w:val="0073767C"/>
    <w:rsid w:val="007531B9"/>
    <w:rsid w:val="00757602"/>
    <w:rsid w:val="00763BCC"/>
    <w:rsid w:val="00787B51"/>
    <w:rsid w:val="00796720"/>
    <w:rsid w:val="007C2CBA"/>
    <w:rsid w:val="007D27D0"/>
    <w:rsid w:val="007D3D38"/>
    <w:rsid w:val="007E3C24"/>
    <w:rsid w:val="007F05CD"/>
    <w:rsid w:val="00846B2E"/>
    <w:rsid w:val="00856097"/>
    <w:rsid w:val="00872A31"/>
    <w:rsid w:val="00884CF6"/>
    <w:rsid w:val="00890A63"/>
    <w:rsid w:val="008C043B"/>
    <w:rsid w:val="008E73D6"/>
    <w:rsid w:val="00923475"/>
    <w:rsid w:val="0093668C"/>
    <w:rsid w:val="00952F27"/>
    <w:rsid w:val="00976795"/>
    <w:rsid w:val="00986379"/>
    <w:rsid w:val="009D65FB"/>
    <w:rsid w:val="009E55BD"/>
    <w:rsid w:val="009E67A7"/>
    <w:rsid w:val="00A5737E"/>
    <w:rsid w:val="00A723BF"/>
    <w:rsid w:val="00A76598"/>
    <w:rsid w:val="00AA0020"/>
    <w:rsid w:val="00AC0F7D"/>
    <w:rsid w:val="00AC1D9F"/>
    <w:rsid w:val="00AC5B16"/>
    <w:rsid w:val="00AD0C43"/>
    <w:rsid w:val="00B22B80"/>
    <w:rsid w:val="00B253C0"/>
    <w:rsid w:val="00B33577"/>
    <w:rsid w:val="00B534BF"/>
    <w:rsid w:val="00BB2D29"/>
    <w:rsid w:val="00BE2EDC"/>
    <w:rsid w:val="00BF091D"/>
    <w:rsid w:val="00C00E02"/>
    <w:rsid w:val="00C26422"/>
    <w:rsid w:val="00C46B98"/>
    <w:rsid w:val="00C50216"/>
    <w:rsid w:val="00C536C2"/>
    <w:rsid w:val="00C55850"/>
    <w:rsid w:val="00C86E2E"/>
    <w:rsid w:val="00CA048F"/>
    <w:rsid w:val="00CA50DE"/>
    <w:rsid w:val="00CC7BF8"/>
    <w:rsid w:val="00CE2B5E"/>
    <w:rsid w:val="00D3108D"/>
    <w:rsid w:val="00D36B2A"/>
    <w:rsid w:val="00D40A08"/>
    <w:rsid w:val="00D456E5"/>
    <w:rsid w:val="00D778D9"/>
    <w:rsid w:val="00DD0651"/>
    <w:rsid w:val="00DF7D0C"/>
    <w:rsid w:val="00E24705"/>
    <w:rsid w:val="00E41F2C"/>
    <w:rsid w:val="00E64A70"/>
    <w:rsid w:val="00E93446"/>
    <w:rsid w:val="00EC489F"/>
    <w:rsid w:val="00EC7105"/>
    <w:rsid w:val="00ED076C"/>
    <w:rsid w:val="00ED0D02"/>
    <w:rsid w:val="00EF37AE"/>
    <w:rsid w:val="00F140C5"/>
    <w:rsid w:val="00F2238D"/>
    <w:rsid w:val="00F369AA"/>
    <w:rsid w:val="00F5662D"/>
    <w:rsid w:val="00F56BE1"/>
    <w:rsid w:val="00F73D6D"/>
    <w:rsid w:val="00FC3A4B"/>
    <w:rsid w:val="00FD1A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7FA51"/>
  <w15:chartTrackingRefBased/>
  <w15:docId w15:val="{C2EDAB16-03EE-40DA-A375-456BA303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styleId="Zitat">
    <w:name w:val="Quote"/>
    <w:basedOn w:val="Standard"/>
    <w:next w:val="Standard"/>
    <w:link w:val="ZitatZchn"/>
    <w:uiPriority w:val="29"/>
    <w:qFormat/>
    <w:rsid w:val="001046F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046FA"/>
    <w:rPr>
      <w:rFonts w:ascii="Arial" w:hAnsi="Arial"/>
      <w:i/>
      <w:iCs/>
      <w:color w:val="404040" w:themeColor="text1" w:themeTint="BF"/>
    </w:rPr>
  </w:style>
  <w:style w:type="character" w:styleId="IntensiveHervorhebung">
    <w:name w:val="Intense Emphasis"/>
    <w:basedOn w:val="Absatz-Standardschriftart"/>
    <w:uiPriority w:val="21"/>
    <w:rsid w:val="001046FA"/>
    <w:rPr>
      <w:i/>
      <w:iCs/>
      <w:color w:val="365F91" w:themeColor="accent1" w:themeShade="BF"/>
    </w:rPr>
  </w:style>
  <w:style w:type="paragraph" w:styleId="IntensivesZitat">
    <w:name w:val="Intense Quote"/>
    <w:basedOn w:val="Standard"/>
    <w:next w:val="Standard"/>
    <w:link w:val="IntensivesZitatZchn"/>
    <w:uiPriority w:val="30"/>
    <w:rsid w:val="001046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046FA"/>
    <w:rPr>
      <w:rFonts w:ascii="Arial" w:hAnsi="Arial"/>
      <w:i/>
      <w:iCs/>
      <w:color w:val="365F91" w:themeColor="accent1" w:themeShade="BF"/>
    </w:rPr>
  </w:style>
  <w:style w:type="character" w:styleId="IntensiverVerweis">
    <w:name w:val="Intense Reference"/>
    <w:basedOn w:val="Absatz-Standardschriftart"/>
    <w:uiPriority w:val="32"/>
    <w:rsid w:val="001046F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agesanzeiger.ch/bauern-und-svp-partei-geht-auf-verbaende-der-landwirtschaft-los-70959917761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dn.unitycms.io/images/2HItBRh9a5qAH_VGg4dhc5.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dn.unitycms.io/images/10_1K0PCKV0BB5rNj7HDrr.web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C63BA7-CB4E-40D4-A22C-EB1E0C8C4735}">
  <we:reference id="22ff87a5-132f-4d52-9e97-94d888e4dd91" version="3.1.0.0" store="EXCatalog" storeType="EXCatalog"/>
  <we:alternateReferences>
    <we:reference id="WA104380050" version="3.1.0.0" store="de-CH"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903E6EB9CF02E4A9D445768F33CE8A0" ma:contentTypeVersion="10" ma:contentTypeDescription="Ein neues Dokument erstellen." ma:contentTypeScope="" ma:versionID="6ae922be011154ab15be9f8e392bd017">
  <xsd:schema xmlns:xsd="http://www.w3.org/2001/XMLSchema" xmlns:xs="http://www.w3.org/2001/XMLSchema" xmlns:p="http://schemas.microsoft.com/office/2006/metadata/properties" xmlns:ns2="9c9658b7-70b6-4a85-98d8-6fbbaa45c305" xmlns:ns3="469fef08-e3b5-4743-af2d-0bc6e31c71c1" targetNamespace="http://schemas.microsoft.com/office/2006/metadata/properties" ma:root="true" ma:fieldsID="d06d8b5c4036d08665a49476e2e0a1f7" ns2:_="" ns3:_="">
    <xsd:import namespace="9c9658b7-70b6-4a85-98d8-6fbbaa45c305"/>
    <xsd:import namespace="469fef08-e3b5-4743-af2d-0bc6e31c71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658b7-70b6-4a85-98d8-6fbbaa45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fef08-e3b5-4743-af2d-0bc6e31c71c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3.xml><?xml version="1.0" encoding="utf-8"?>
<ds:datastoreItem xmlns:ds="http://schemas.openxmlformats.org/officeDocument/2006/customXml" ds:itemID="{6FA82E95-11C5-463A-AADD-8A833425D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658b7-70b6-4a85-98d8-6fbbaa45c305"/>
    <ds:schemaRef ds:uri="469fef08-e3b5-4743-af2d-0bc6e31c7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F7831-0288-43C5-9AFD-4D67A1E58A9C}">
  <ds:schemaRefs>
    <ds:schemaRef ds:uri="http://schemas.microsoft.com/sharepoint/v3/contenttype/forms"/>
  </ds:schemaRefs>
</ds:datastoreItem>
</file>

<file path=customXml/itemProps5.xml><?xml version="1.0" encoding="utf-8"?>
<ds:datastoreItem xmlns:ds="http://schemas.openxmlformats.org/officeDocument/2006/customXml" ds:itemID="{49D8654D-D35F-45A1-916C-E770D40940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4672</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Binswanger</dc:creator>
  <cp:keywords/>
  <dc:description/>
  <cp:lastModifiedBy>Mathias Binswanger</cp:lastModifiedBy>
  <cp:revision>1</cp:revision>
  <dcterms:created xsi:type="dcterms:W3CDTF">2026-05-01T21:51:00Z</dcterms:created>
  <dcterms:modified xsi:type="dcterms:W3CDTF">2026-05-01T21:53:00Z</dcterms:modified>
</cp:coreProperties>
</file>